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98" w:rsidRPr="005C7598" w:rsidRDefault="005C7598" w:rsidP="005C7598">
      <w:pPr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</w:pPr>
      <w:r w:rsidRPr="005C7598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t>Проектная декларация</w:t>
      </w:r>
    </w:p>
    <w:p w:rsidR="005C7598" w:rsidRPr="005C7598" w:rsidRDefault="005C7598" w:rsidP="005C7598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bookmarkStart w:id="0" w:name="OLE_LINK5"/>
      <w:bookmarkStart w:id="1" w:name="OLE_LINK4"/>
      <w:bookmarkStart w:id="2" w:name="OLE_LINK3"/>
      <w:bookmarkStart w:id="3" w:name="OLE_LINK2"/>
      <w:bookmarkStart w:id="4" w:name="OLE_LINK1"/>
      <w:bookmarkEnd w:id="0"/>
      <w:bookmarkEnd w:id="1"/>
      <w:bookmarkEnd w:id="2"/>
      <w:bookmarkEnd w:id="3"/>
      <w:r w:rsidRPr="005C7598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Общество с ограниченной ответственностью «Трио»</w:t>
      </w:r>
      <w:bookmarkEnd w:id="4"/>
    </w:p>
    <w:p w:rsidR="005C7598" w:rsidRPr="005C7598" w:rsidRDefault="005C7598" w:rsidP="005C7598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5C7598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по </w:t>
      </w:r>
      <w:proofErr w:type="gramStart"/>
      <w:r w:rsidRPr="005C7598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строительству  многоквартирного</w:t>
      </w:r>
      <w:proofErr w:type="gramEnd"/>
      <w:r w:rsidRPr="005C7598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 жилого дома с нежилыми помещениями и</w:t>
      </w:r>
    </w:p>
    <w:p w:rsidR="005C7598" w:rsidRPr="005C7598" w:rsidRDefault="005C7598" w:rsidP="005C7598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5C7598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 подземным паркингом</w:t>
      </w:r>
    </w:p>
    <w:p w:rsidR="005C7598" w:rsidRPr="005C7598" w:rsidRDefault="005C7598" w:rsidP="005C7598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bookmarkStart w:id="5" w:name="_GoBack"/>
      <w:bookmarkEnd w:id="5"/>
    </w:p>
    <w:p w:rsidR="005C7598" w:rsidRPr="005C7598" w:rsidRDefault="005C7598" w:rsidP="005C7598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5C7598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застройщике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7248"/>
      </w:tblGrid>
      <w:tr w:rsidR="005C7598" w:rsidRPr="005C7598" w:rsidTr="005C7598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Фирменное наименование</w:t>
            </w: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Местонахождение</w:t>
            </w:r>
          </w:p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Режим работы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Общество с ограниченной ответственностью «Трио»</w:t>
            </w:r>
          </w:p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Адрес (место нахождение):</w:t>
            </w: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390512, Рязанская область, Рязанский район, с. </w:t>
            </w:r>
            <w:proofErr w:type="spellStart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Александрово</w:t>
            </w:r>
            <w:proofErr w:type="spellEnd"/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ООО «Группа компаний «ЕДИНСТВО</w:t>
            </w:r>
            <w:proofErr w:type="gramStart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»:  390013</w:t>
            </w:r>
            <w:proofErr w:type="gramEnd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 </w:t>
            </w:r>
            <w:r w:rsidRPr="005C7598">
              <w:rPr>
                <w:rFonts w:ascii="Times New Roman" w:eastAsia="Times New Roman" w:hAnsi="Times New Roman" w:cs="Times New Roman"/>
                <w:lang w:eastAsia="ru-RU"/>
              </w:rPr>
              <w:t xml:space="preserve">Рязанская область, г. Рязань, Вокзальная улица, дом 41, </w:t>
            </w:r>
            <w:proofErr w:type="spellStart"/>
            <w:r w:rsidRPr="005C7598">
              <w:rPr>
                <w:rFonts w:ascii="Times New Roman" w:eastAsia="Times New Roman" w:hAnsi="Times New Roman" w:cs="Times New Roman"/>
                <w:lang w:eastAsia="ru-RU"/>
              </w:rPr>
              <w:t>пом</w:t>
            </w:r>
            <w:proofErr w:type="spellEnd"/>
            <w:r w:rsidRPr="005C7598">
              <w:rPr>
                <w:rFonts w:ascii="Times New Roman" w:eastAsia="Times New Roman" w:hAnsi="Times New Roman" w:cs="Times New Roman"/>
                <w:lang w:eastAsia="ru-RU"/>
              </w:rPr>
              <w:t xml:space="preserve"> Н5.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Пн-Пт</w:t>
            </w:r>
            <w:proofErr w:type="spellEnd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с 9.00 до 19.00, </w:t>
            </w:r>
            <w:proofErr w:type="spellStart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с 09.00 до 14.00, </w:t>
            </w:r>
            <w:proofErr w:type="spellStart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</w:t>
            </w:r>
            <w:proofErr w:type="spellEnd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выходной.</w:t>
            </w:r>
          </w:p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Тел.: (4912) 900-700</w:t>
            </w:r>
          </w:p>
        </w:tc>
      </w:tr>
      <w:tr w:rsidR="005C7598" w:rsidRPr="005C7598" w:rsidTr="005C7598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Государственная регистрация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Общество с ограниченной </w:t>
            </w:r>
            <w:proofErr w:type="gramStart"/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ответственностью  «</w:t>
            </w:r>
            <w:proofErr w:type="gramEnd"/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Трио»</w:t>
            </w:r>
          </w:p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зарегистрировано 11 сентября 2013 года МРИФНС России №</w:t>
            </w:r>
            <w:proofErr w:type="gramStart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 по</w:t>
            </w:r>
            <w:proofErr w:type="gramEnd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Рязанской области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lang w:eastAsia="ru-RU"/>
              </w:rPr>
              <w:t>ОГРН 1136215001251, ИНН6215027194, КПП 621501001</w:t>
            </w:r>
          </w:p>
        </w:tc>
      </w:tr>
      <w:tr w:rsidR="005C7598" w:rsidRPr="005C7598" w:rsidTr="005C7598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Учредители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Физические лица:</w:t>
            </w:r>
          </w:p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Сорокин Андрей Владимирович – 2/9 доля уставного капитала,</w:t>
            </w:r>
          </w:p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Хватов Василий Васильевич – 1/3 доля уставного капитала,</w:t>
            </w:r>
          </w:p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Агарзаев</w:t>
            </w:r>
            <w:proofErr w:type="spellEnd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Мехман</w:t>
            </w:r>
            <w:proofErr w:type="spellEnd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Агакерим</w:t>
            </w:r>
            <w:proofErr w:type="spellEnd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оглы</w:t>
            </w:r>
            <w:proofErr w:type="spellEnd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4/9 доля уставного капитала.</w:t>
            </w:r>
          </w:p>
        </w:tc>
      </w:tr>
      <w:tr w:rsidR="005C7598" w:rsidRPr="005C7598" w:rsidTr="005C7598">
        <w:trPr>
          <w:trHeight w:val="1013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Участие в проектах строительства за 3 предшествующих года)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5C7598" w:rsidRPr="005C7598" w:rsidTr="005C7598">
        <w:trPr>
          <w:trHeight w:val="1187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 Лицензируемая деятельность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Застройщиком с </w:t>
            </w:r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Обществом с ограниченной ответственностью «</w:t>
            </w:r>
            <w:proofErr w:type="spellStart"/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СтройАльянс</w:t>
            </w:r>
            <w:proofErr w:type="spellEnd"/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»</w:t>
            </w: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имеющим Свидетельство о допуске к  определенному виду или видам работам, которые оказывают влияние на безопасность объектов капитального строительства № 0022.07-2014-6229034025-С-135, выданного СРО НП «Объединение Рязанских строителей» 27.02.2014 г. на основании Решения Правления СРО НП «Объединение Рязанских строителей», протокол №139 от 27.02.2014 года на неограниченный срок, заключен </w:t>
            </w:r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Договор на выполнение строительного контроля</w:t>
            </w:r>
            <w:r w:rsidRPr="005C7598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 </w:t>
            </w:r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 30 сентября 2015 г.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Застройщиком с </w:t>
            </w:r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Обществом с ограниченной ответственностью «</w:t>
            </w:r>
            <w:proofErr w:type="spellStart"/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СтройАльянс</w:t>
            </w:r>
            <w:proofErr w:type="spellEnd"/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»</w:t>
            </w: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имеющим Свидетельство о допуске к  определенному виду или видам работам, которые оказывают влияние на безопасность объектов капитального строительства № 0022.07-2014-6229034025-С-135, выданного СРО НП «Объединение Рязанских строителей» 27.02.2014 г. на основании Решения Правления СРО НП «Объединение Рязанских строителей», протокол №139 от 27.02.2014 года на неограниченный срок, заключен </w:t>
            </w:r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Договор подряда от 30 сентября 2015 г.</w:t>
            </w:r>
          </w:p>
        </w:tc>
      </w:tr>
      <w:tr w:rsidR="005C7598" w:rsidRPr="005C7598" w:rsidTr="005C7598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6. Финансовый результат текущего года, размер кредиторской  и </w:t>
            </w:r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дебиторской задолженности на день опубликования проектной декларации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Финансовый результат - 0 рублей;</w:t>
            </w:r>
          </w:p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кредиторской задолженности – 0 рублей (отсутствует);</w:t>
            </w:r>
          </w:p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дебиторской задолженности – 0 рублей (отсутствует).</w:t>
            </w:r>
          </w:p>
        </w:tc>
      </w:tr>
    </w:tbl>
    <w:p w:rsidR="005C7598" w:rsidRPr="005C7598" w:rsidRDefault="005C7598" w:rsidP="005C7598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5C7598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lastRenderedPageBreak/>
        <w:br/>
      </w:r>
      <w:r w:rsidRPr="005C7598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проекте строительства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7091"/>
      </w:tblGrid>
      <w:tr w:rsidR="005C7598" w:rsidRPr="005C7598" w:rsidTr="005C7598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Цель проекта строительства, этапы, сроки его реализации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Строительство многоквартирного жилого дома с нежилыми </w:t>
            </w:r>
            <w:proofErr w:type="gramStart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помещениями  и</w:t>
            </w:r>
            <w:proofErr w:type="gramEnd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подземным паркингом.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Строительный адрес: </w:t>
            </w:r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Рязанская область,</w:t>
            </w: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город Рязань, улица Зубковой, дом 18а.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окончания проекта (передачи) – до 30 июня 2018 года включительно.</w:t>
            </w:r>
          </w:p>
        </w:tc>
      </w:tr>
      <w:tr w:rsidR="005C7598" w:rsidRPr="005C7598" w:rsidTr="005C7598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Результат государственной экспертизы проектной документации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Положительное заключение негосударственной экспертизы № 77-1-4-0120-</w:t>
            </w:r>
            <w:proofErr w:type="gramStart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 от</w:t>
            </w:r>
            <w:proofErr w:type="gramEnd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26 июня 2015  г., выданное Обществом с ограниченной ответственностью «Межрегиональный институт экспертизы». (Свидетельство об аккредитации на право проведения негосударственной экспертизы проектной документации и (или) негосударственной экспертизы результатов инженерных изысканий №РОСС </w:t>
            </w: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</w:t>
            </w: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0001.610160 от 30.08.2013 г., №</w:t>
            </w:r>
            <w:proofErr w:type="gramStart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  </w:t>
            </w: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</w:t>
            </w:r>
            <w:proofErr w:type="gramEnd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0001.610206 от 04.12.2013г.)</w:t>
            </w:r>
          </w:p>
        </w:tc>
      </w:tr>
      <w:tr w:rsidR="005C7598" w:rsidRPr="005C7598" w:rsidTr="005C7598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Разрешение на строительство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Разрешение на строительство №62-29-135-2015 от 30 сентября 2015 г. выдано Администрацией г. Рязани.</w:t>
            </w:r>
          </w:p>
        </w:tc>
      </w:tr>
      <w:tr w:rsidR="005C7598" w:rsidRPr="005C7598" w:rsidTr="005C7598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Права на земельный участок, реквизиты правоустанавливающих документов, собственник земельного участка, кадастровый номер, площадь земельного участка, предоставленного для строительства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 на праве аренды владеет: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</w:t>
            </w:r>
            <w:r w:rsidRPr="005C759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Земельным участком</w:t>
            </w: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с кадастровым № 62:29:0100001:3961, общей площадью – 27 660 </w:t>
            </w:r>
            <w:proofErr w:type="spellStart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., расположенным по адресу: Рязанская область, г. Рязань, ул. Зубковой (Октябрьский район) на основании Договора аренды от 16.06.2015 года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 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Собственники земельного участка</w:t>
            </w: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Гражданин РФ Сорокин А.В. – 1/2 доля в праве общей долевой собственности;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Гражданин РФ Куприенко В.Н. – 1/2 доля в праве общей долевой собственности.</w:t>
            </w:r>
          </w:p>
        </w:tc>
      </w:tr>
      <w:tr w:rsidR="005C7598" w:rsidRPr="005C7598" w:rsidTr="005C7598">
        <w:trPr>
          <w:trHeight w:val="387"/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 Элементы благоустройства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Проектом предусматриваются площадки для игр детей, отдыха взрослого населения и для различных хозяйственных целей. Озеленение свободных от застройки площадок зелеными насаждениями и газоном.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Проектные решения обеспечивают возможность беспрепятственного доступа маломобильных групп населения в здание дома. Лестницы по пути движения от входов в подъезд до лифтов дублируются пандусами либо подъемниками для инвалидов.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участок комплекса запроектировано 4 въезда, представляющие собой сквозные проезды. Въезд на дворовую территорию предусмотрен с ул. Советской Армии и с ул. Зубковой.</w:t>
            </w:r>
          </w:p>
        </w:tc>
      </w:tr>
      <w:tr w:rsidR="005C7598" w:rsidRPr="005C7598" w:rsidTr="005C7598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 </w:t>
            </w:r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Местоположение многоквартирного дома, его описание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7598" w:rsidRPr="005C7598" w:rsidRDefault="005C7598" w:rsidP="005C7598">
            <w:pPr>
              <w:spacing w:after="0" w:line="240" w:lineRule="auto"/>
              <w:ind w:left="11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house"/>
            <w:r w:rsidRPr="005C7598">
              <w:rPr>
                <w:rFonts w:ascii="Times New Roman" w:eastAsia="Times New Roman" w:hAnsi="Times New Roman" w:cs="Times New Roman"/>
                <w:color w:val="60534C"/>
                <w:sz w:val="21"/>
                <w:szCs w:val="21"/>
                <w:lang w:eastAsia="ru-RU"/>
              </w:rPr>
              <w:t> </w:t>
            </w:r>
            <w:r w:rsidRPr="005C7598">
              <w:rPr>
                <w:rFonts w:ascii="Times New Roman" w:eastAsia="Times New Roman" w:hAnsi="Times New Roman" w:cs="Times New Roman"/>
                <w:noProof/>
                <w:color w:val="60534C"/>
                <w:sz w:val="21"/>
                <w:szCs w:val="21"/>
                <w:lang w:eastAsia="ru-RU"/>
              </w:rPr>
              <w:drawing>
                <wp:inline distT="0" distB="0" distL="0" distR="0">
                  <wp:extent cx="5105400" cy="2933700"/>
                  <wp:effectExtent l="0" t="0" r="0" b="0"/>
                  <wp:docPr id="1" name="Рисунок 1" descr="http://old.edinstvo62.ru/houses/109/declaration_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d.edinstvo62.ru/houses/109/declaration_pl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6"/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Участок строительства многоквартирного жилого дома с нежилыми помещениями и подземным паркингом (далее – </w:t>
            </w:r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«Здание дома»</w:t>
            </w: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расположен в Октябрьском округе г. Рязани.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Здание дома состоит из 2-х секций (1 секция - 16 жилых этажей, 2 секция – 21 жилой этаж).  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 первом этаже здания дома запроектированы жилая часть, </w:t>
            </w:r>
            <w:proofErr w:type="spellStart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электрощитовые</w:t>
            </w:r>
            <w:proofErr w:type="spellEnd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помещения АТП. Половина помещений на первом этаже запроектировано квартирами. В пристроенной части первого этажа проектом предусматривается размещение нежилого помещения.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 первым этажом проектом запроектирован 2-ой уровень цокольного этажа, под которым предусмотрен подземный паркинг в цокольном этаже.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Проектом предусмотрены в первой секции два лифта грузоподъемностью 1000 кг, имеющие остановки на всех жилых этажах. Во второй секции предусмотрен один лифт грузоподъемностью 400 кг и два лифта по 1000 кг, имеющие остановки на всех жилых этажах.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Конструктивная схема представляет </w:t>
            </w:r>
            <w:proofErr w:type="gramStart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собой  монолитную</w:t>
            </w:r>
            <w:proofErr w:type="gramEnd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рамно-связевую каркасную систему с диафрагмами жесткости на комбинированном монолитном свайно-плитном фундаменте. Общая </w:t>
            </w:r>
            <w:proofErr w:type="gramStart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устойчивость  и</w:t>
            </w:r>
            <w:proofErr w:type="gramEnd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жесткость секций обеспечивается пространственной работой системы вертикальных, горизонтальных диафрагм жесткости и конструктивных элементов каркаса. Роль вертикальных диафрагм жесткости выполняют монолитные железобетонные стены, расположенные в продольном и поперечном направлениях здания дома.  Горизонтальными диафрагмами жесткости являются железобетонные диски междуэтажных перекрытий.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жилых секций принят комбинированный монолитный свайно-плитный фундамент. Сваи приняты забивные.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Наружные стены: утеплитель – </w:t>
            </w:r>
            <w:proofErr w:type="spellStart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минераловатные</w:t>
            </w:r>
            <w:proofErr w:type="spellEnd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плиты толщиной 120 мм с последующим применением штукатурного состава</w:t>
            </w:r>
            <w:r w:rsidRPr="005C7598">
              <w:rPr>
                <w:rFonts w:ascii="Times New Roman" w:eastAsia="Times New Roman" w:hAnsi="Times New Roman" w:cs="Times New Roman"/>
                <w:lang w:eastAsia="ru-RU"/>
              </w:rPr>
              <w:t> и последующей окраской фасадной краской.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Для подземного паркинга </w:t>
            </w: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приняты монолитные фундаментные плиты.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Несущие конструкции надземной части решены в монолитном железобетонном каркасе.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Кровля здания дома– плоская, не эксплуатируемая, с организованным внутренним водостоком, утепленная.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Оконные проемы и лоджии остекляются ПВХ-профилем.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Все квартиры имеют необходимый набор жилых и вспомогательных помещений.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Электроснабжение здания дома выполнено согласно ТУ на электроснабжение. Этажные щитки устанавливаются в </w:t>
            </w:r>
            <w:proofErr w:type="spellStart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приквартирных</w:t>
            </w:r>
            <w:proofErr w:type="spellEnd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коридорах. От этажных щитков осуществляется распределение электроэнергии до квартирных щитков, учет потребления электроэнергии квартир.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здании  дома</w:t>
            </w:r>
            <w:proofErr w:type="gramEnd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запроектирована система хозяйственно-питьевого-противопожарного водопровода от существующей водопроводной сети города. Водоснабжение нежилых помещений предусмотрено самостоятельной системой от ввода водопровода. Для учета расхода воды на нужды здания дома предусматривается комбинированный счетчик холодной воды с импульсным выходом. Для учета расхода воды на нужды нежилых помещений предусматривается счетчик холодной воды с импульсным выходом. На ответвлениях в каждую квартиру и нежилые помещения монтируются счетчики холодной воды.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Водоотведение хозяйственно-бытовых сточных вод от здания дома предусматривается в существующих канализационный коллектор, проходящий в районе строящегося здания дома и вынесенного из зоны застройки.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Отвод дождевых вод предусмотрен в коллектор ливневой канализации, вынесенный из зоны застройки, с дальнейшим поступлением стоков в существующий коллектор ливневой </w:t>
            </w:r>
            <w:proofErr w:type="spellStart"/>
            <w:proofErr w:type="gramStart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канализации.Далее</w:t>
            </w:r>
            <w:proofErr w:type="spellEnd"/>
            <w:proofErr w:type="gramEnd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сточные воды отводятся в существующий канализационный коллектор ливневой канализации, проходящий по ул. Советской Армии.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Отопление и горячее водоснабжение квартир осуществляется от индивидуальных газовых котлов, установленных на кухнях. Система отопления квартир принята лучевая от распределительных гребенок.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ванных комнатах предусмотрена </w:t>
            </w:r>
            <w:proofErr w:type="spellStart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закольцовка</w:t>
            </w:r>
            <w:proofErr w:type="spellEnd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трубопроводов для установки </w:t>
            </w:r>
            <w:proofErr w:type="spellStart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полотенцесушки</w:t>
            </w:r>
            <w:proofErr w:type="spellEnd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качестве нагревательных приборов приняты стальные панельные радиаторы.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Отопление и горячее водоснабжение нежилых помещений – от индивидуальных газовых котлов.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Проектом предусмотрена приточно-вытяжная вентиляция с естественным притоком воздуха и механической вытяжкой. Приток осуществляется через регулируемые клапаны инфильтрации воздуха, которые устанавливаются в наружных стенах жилых помещений в зоне действия отопительного прибора.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Проектом </w:t>
            </w:r>
            <w:proofErr w:type="gramStart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предусматривается  обеспечение</w:t>
            </w:r>
            <w:proofErr w:type="gramEnd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здания дома радиофикацией и телефонизацией.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Проектом предусмотрен одноуровневый подземный паркинг, предназначенный для размещения 118 автомобилей особо малого, малого и среднего класса. Предусматривается хранение автомобилей, работающих на жидком моторном топливе (бензин, дизтопливо). Хранение автомобилей, работающих на сжатом природном газе и сжиженном нефтяном газе, не допускается. Способ хранения автомобилей принят манежный с углом постановки автомобилей к оси проезда 90 градусов.</w:t>
            </w:r>
          </w:p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Подземный паркинг неотапливаемый. Для исключения возможности повреждения автомобилей предусматривается </w:t>
            </w:r>
            <w:proofErr w:type="spellStart"/>
            <w:r w:rsidRPr="005C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колесоотбойник</w:t>
            </w:r>
            <w:proofErr w:type="spellEnd"/>
            <w:r w:rsidRPr="005C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C7598" w:rsidRPr="005C7598" w:rsidTr="005C7598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7. Количество в составе многоквартирного дома самостоятельных частей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Многоквартирный жилой дом с нежилыми помещениями и подземным паркингом включает в себя:</w:t>
            </w:r>
          </w:p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Квартир</w:t>
            </w: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 </w:t>
            </w:r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– 285, из них:</w:t>
            </w:r>
          </w:p>
          <w:p w:rsidR="005C7598" w:rsidRPr="005C7598" w:rsidRDefault="005C7598" w:rsidP="005C7598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5C75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однокомнатных – 139 квартиры,</w:t>
            </w:r>
          </w:p>
          <w:p w:rsidR="005C7598" w:rsidRPr="005C7598" w:rsidRDefault="005C7598" w:rsidP="005C7598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5C75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двухкомнатных – 111 квартир,</w:t>
            </w:r>
          </w:p>
          <w:p w:rsidR="005C7598" w:rsidRPr="005C7598" w:rsidRDefault="005C7598" w:rsidP="005C7598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5C75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трехкомнатных – 35 квартир.</w:t>
            </w:r>
          </w:p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Нежилые </w:t>
            </w:r>
            <w:proofErr w:type="gramStart"/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помещения</w:t>
            </w: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 </w:t>
            </w: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</w:t>
            </w:r>
            <w:proofErr w:type="gramEnd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10</w:t>
            </w:r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Нежилые помещения (</w:t>
            </w:r>
            <w:proofErr w:type="spellStart"/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внеквартирные</w:t>
            </w:r>
            <w:proofErr w:type="spellEnd"/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хозяйственные кладовые) - 16</w:t>
            </w:r>
          </w:p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Подземный  паркинг</w:t>
            </w: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общее количество </w:t>
            </w:r>
            <w:proofErr w:type="spellStart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машиномест</w:t>
            </w:r>
            <w:proofErr w:type="spellEnd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 </w:t>
            </w:r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118.</w:t>
            </w:r>
          </w:p>
        </w:tc>
      </w:tr>
      <w:tr w:rsidR="005C7598" w:rsidRPr="005C7598" w:rsidTr="005C7598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8. Функциональное назначение нежилых помещений в строящемся многоквартирном доме, не входящих в состав общего имущества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Нежилые помещения на первом этаже</w:t>
            </w: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– без конкретной технологии (назначения) с возможностью размещения коммерческих и офисных помещений.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Нежилые помещения в цокольном этаже</w:t>
            </w: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– проектом предусмотрено размещение </w:t>
            </w:r>
            <w:proofErr w:type="spellStart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машиномест</w:t>
            </w:r>
            <w:proofErr w:type="spellEnd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временного хранения автомобилей, нежилые помещения с возможностью размещения коммерческих и офисных помещений и нежилых помещений (</w:t>
            </w:r>
            <w:proofErr w:type="spellStart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внеквартирных</w:t>
            </w:r>
            <w:proofErr w:type="spellEnd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хозяйственных кладовых).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Нежилые помещения на 2-ом уровне цокольного этажа</w:t>
            </w: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без конкретной технологии (назначения) с возможностью размещения нежилых помещений (</w:t>
            </w:r>
            <w:proofErr w:type="spellStart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внеквартирных</w:t>
            </w:r>
            <w:proofErr w:type="spellEnd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хозяйственных кладовых).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Нежилые помещения на этажных площадках </w:t>
            </w: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– </w:t>
            </w:r>
            <w:proofErr w:type="spellStart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внеквартирные</w:t>
            </w:r>
            <w:proofErr w:type="spellEnd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хозяйственные кладовые.</w:t>
            </w:r>
          </w:p>
        </w:tc>
      </w:tr>
      <w:tr w:rsidR="005C7598" w:rsidRPr="005C7598" w:rsidTr="005C7598">
        <w:trPr>
          <w:trHeight w:val="2088"/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9. Состав общего имущества в многоквартирном доме, которое будет находиться в общей долевой собственности участников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состав общего имущества многоквартирного дома входят: инженерные коммуникации, помещения общего пользования, в том числе - лестницы, межквартирные лестничные площадки, лифты, лифтовые и иные шахты, коридоры, крыша и ограждающие несущие и ненесущие конструкции, земельный участок.</w:t>
            </w:r>
          </w:p>
        </w:tc>
      </w:tr>
      <w:tr w:rsidR="005C7598" w:rsidRPr="005C7598" w:rsidTr="005C7598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10. Предполагаемый срок получения разрешения на ввод в эксплуатацию строящегося дома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IV</w:t>
            </w: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квартал 2017 г.</w:t>
            </w:r>
          </w:p>
        </w:tc>
      </w:tr>
      <w:tr w:rsidR="005C7598" w:rsidRPr="005C7598" w:rsidTr="005C7598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11. Орган, уполномоченный в соответствии с законодательством о градостроительной деятельности на выдачу разрешения на ввод в эксплуатацию 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7598" w:rsidRPr="005C7598" w:rsidRDefault="005C7598" w:rsidP="005C75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г. Рязани.</w:t>
            </w:r>
          </w:p>
        </w:tc>
      </w:tr>
      <w:tr w:rsidR="005C7598" w:rsidRPr="005C7598" w:rsidTr="005C7598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12. 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 относит к рискам следующие обстоятельства:</w:t>
            </w:r>
          </w:p>
          <w:p w:rsidR="005C7598" w:rsidRPr="005C7598" w:rsidRDefault="005C7598" w:rsidP="005C7598">
            <w:pPr>
              <w:spacing w:after="0" w:line="240" w:lineRule="auto"/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5C75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издание нормативно-правового акта, а также действие либо бездействие государственных или местных органов власти, влияющие на ход строительства Дома;</w:t>
            </w:r>
          </w:p>
          <w:p w:rsidR="005C7598" w:rsidRPr="005C7598" w:rsidRDefault="005C7598" w:rsidP="005C7598">
            <w:pPr>
              <w:spacing w:after="0" w:line="240" w:lineRule="auto"/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5C75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мятеж, бунт, беспорядки, военные действия и иные общественные события;</w:t>
            </w:r>
          </w:p>
          <w:p w:rsidR="005C7598" w:rsidRPr="005C7598" w:rsidRDefault="005C7598" w:rsidP="005C7598">
            <w:pPr>
              <w:spacing w:after="0" w:line="240" w:lineRule="auto"/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5C75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      </w: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любые аналогичные события и обстоятельства, выходящие за рамки контроля Застройщика.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Добровольное страхование на момент опубликования проектной декларации не осуществляется.</w:t>
            </w:r>
          </w:p>
        </w:tc>
      </w:tr>
      <w:tr w:rsidR="005C7598" w:rsidRPr="005C7598" w:rsidTr="005C7598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13. Планируемая стоимость строительства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744 840 000 рублей</w:t>
            </w:r>
          </w:p>
        </w:tc>
      </w:tr>
      <w:tr w:rsidR="005C7598" w:rsidRPr="005C7598" w:rsidTr="005C7598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14. Перечень организаций, осуществляющих строительно-монтажные и другие работы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</w:t>
            </w:r>
            <w:proofErr w:type="spellStart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СтройАльянс</w:t>
            </w:r>
            <w:proofErr w:type="spellEnd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»;</w:t>
            </w:r>
          </w:p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«Трио»;</w:t>
            </w:r>
          </w:p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</w:t>
            </w:r>
            <w:proofErr w:type="spellStart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Промстройпроект</w:t>
            </w:r>
            <w:proofErr w:type="spellEnd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»;</w:t>
            </w: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ООО «</w:t>
            </w:r>
            <w:proofErr w:type="spellStart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Рязаньлифт</w:t>
            </w:r>
            <w:proofErr w:type="spellEnd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»;</w:t>
            </w:r>
          </w:p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«Группа компаний «ЕДИНСТВО»;</w:t>
            </w:r>
          </w:p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Евтюхин</w:t>
            </w:r>
            <w:proofErr w:type="spellEnd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А.Н.;</w:t>
            </w:r>
          </w:p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МБУ «Дирекция благоустройства города»;</w:t>
            </w:r>
          </w:p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МУП «Рязанские городские распределительные электрические сети»;</w:t>
            </w:r>
          </w:p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МУП города Рязани «Рязанские муниципальное предприятие тепловых сетей»;</w:t>
            </w:r>
          </w:p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ОАО «</w:t>
            </w:r>
            <w:proofErr w:type="spellStart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РязаньГоргаз</w:t>
            </w:r>
            <w:proofErr w:type="spellEnd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»;</w:t>
            </w:r>
          </w:p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МП «Водоканал города Рязани»;</w:t>
            </w:r>
          </w:p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ПМЦ «Гриф».</w:t>
            </w:r>
          </w:p>
        </w:tc>
      </w:tr>
      <w:tr w:rsidR="005C7598" w:rsidRPr="005C7598" w:rsidTr="005C7598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15. Способ обеспечений исполнений обязательств Застройщика по договорам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соответствии </w:t>
            </w:r>
            <w:proofErr w:type="gramStart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 Федеральным</w:t>
            </w:r>
            <w:proofErr w:type="gramEnd"/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«Закон»)  обеспечение обязательств по договорам  участия в долевом строительстве осуществляется: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залог – в порядке, установленном статьями 13-15 Закона;</w:t>
            </w:r>
          </w:p>
          <w:p w:rsidR="005C7598" w:rsidRPr="005C7598" w:rsidRDefault="005C7598" w:rsidP="005C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каждому договору в порядке, установленном </w:t>
            </w:r>
            <w:hyperlink r:id="rId5" w:history="1">
              <w:r w:rsidRPr="005C759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статьей 15.2</w:t>
              </w:r>
            </w:hyperlink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Закона.</w:t>
            </w:r>
          </w:p>
        </w:tc>
      </w:tr>
      <w:tr w:rsidR="005C7598" w:rsidRPr="005C7598" w:rsidTr="005C7598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16. Иные договоры и сделки на основании которых привлекаются денежные средства для строительства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7598" w:rsidRPr="005C7598" w:rsidRDefault="005C7598" w:rsidP="005C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</w:tbl>
    <w:p w:rsidR="005C7598" w:rsidRPr="005C7598" w:rsidRDefault="005C7598" w:rsidP="005C7598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5C7598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597DEE" w:rsidRDefault="005C7598" w:rsidP="005C7598">
      <w:r w:rsidRPr="005C7598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  <w:t>30 сентября 2015 года.</w:t>
      </w:r>
    </w:p>
    <w:sectPr w:rsidR="0059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98"/>
    <w:rsid w:val="00597DEE"/>
    <w:rsid w:val="005C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C24D4-98AF-4418-BB54-01A96F1C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7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5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598"/>
    <w:rPr>
      <w:b/>
      <w:bCs/>
    </w:rPr>
  </w:style>
  <w:style w:type="character" w:customStyle="1" w:styleId="apple-converted-space">
    <w:name w:val="apple-converted-space"/>
    <w:basedOn w:val="a0"/>
    <w:rsid w:val="005C7598"/>
  </w:style>
  <w:style w:type="character" w:styleId="a5">
    <w:name w:val="Emphasis"/>
    <w:basedOn w:val="a0"/>
    <w:uiPriority w:val="20"/>
    <w:qFormat/>
    <w:rsid w:val="005C7598"/>
    <w:rPr>
      <w:i/>
      <w:iCs/>
    </w:rPr>
  </w:style>
  <w:style w:type="character" w:styleId="a6">
    <w:name w:val="Hyperlink"/>
    <w:basedOn w:val="a0"/>
    <w:uiPriority w:val="99"/>
    <w:semiHidden/>
    <w:unhideWhenUsed/>
    <w:rsid w:val="005C75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45187AAF29202C0525DB63FF0F033A5751D68194CC0D6DDBC30E3CE8662E9DF8AD8999n9tA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2023</Words>
  <Characters>11534</Characters>
  <Application>Microsoft Office Word</Application>
  <DocSecurity>0</DocSecurity>
  <Lines>96</Lines>
  <Paragraphs>27</Paragraphs>
  <ScaleCrop>false</ScaleCrop>
  <Company/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2017-06-12T21:08:00Z</dcterms:created>
  <dcterms:modified xsi:type="dcterms:W3CDTF">2017-06-12T21:08:00Z</dcterms:modified>
</cp:coreProperties>
</file>